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52DDA">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C633BEF">
      <w:pPr>
        <w:spacing w:line="540" w:lineRule="exact"/>
        <w:jc w:val="center"/>
        <w:rPr>
          <w:rFonts w:ascii="方正小标宋_GBK" w:hAnsi="华文中宋" w:eastAsia="方正小标宋_GBK" w:cs="宋体"/>
          <w:b/>
          <w:kern w:val="0"/>
          <w:sz w:val="48"/>
          <w:szCs w:val="48"/>
        </w:rPr>
      </w:pPr>
    </w:p>
    <w:p w14:paraId="647DD613">
      <w:pPr>
        <w:spacing w:line="540" w:lineRule="exact"/>
        <w:jc w:val="center"/>
        <w:rPr>
          <w:rFonts w:ascii="方正小标宋_GBK" w:hAnsi="华文中宋" w:eastAsia="方正小标宋_GBK" w:cs="宋体"/>
          <w:b/>
          <w:kern w:val="0"/>
          <w:sz w:val="48"/>
          <w:szCs w:val="48"/>
        </w:rPr>
      </w:pPr>
    </w:p>
    <w:p w14:paraId="09C9A49A">
      <w:pPr>
        <w:spacing w:line="540" w:lineRule="exact"/>
        <w:jc w:val="center"/>
        <w:rPr>
          <w:rFonts w:ascii="方正小标宋_GBK" w:hAnsi="华文中宋" w:eastAsia="方正小标宋_GBK" w:cs="宋体"/>
          <w:b/>
          <w:kern w:val="0"/>
          <w:sz w:val="48"/>
          <w:szCs w:val="48"/>
        </w:rPr>
      </w:pPr>
    </w:p>
    <w:p w14:paraId="432B865B">
      <w:pPr>
        <w:spacing w:line="540" w:lineRule="exact"/>
        <w:jc w:val="center"/>
        <w:rPr>
          <w:rFonts w:ascii="方正小标宋_GBK" w:hAnsi="华文中宋" w:eastAsia="方正小标宋_GBK" w:cs="宋体"/>
          <w:b/>
          <w:kern w:val="0"/>
          <w:sz w:val="48"/>
          <w:szCs w:val="48"/>
        </w:rPr>
      </w:pPr>
    </w:p>
    <w:p w14:paraId="33D6A481">
      <w:pPr>
        <w:spacing w:line="540" w:lineRule="exact"/>
        <w:jc w:val="center"/>
        <w:rPr>
          <w:rFonts w:ascii="方正小标宋_GBK" w:hAnsi="华文中宋" w:eastAsia="方正小标宋_GBK" w:cs="宋体"/>
          <w:b/>
          <w:kern w:val="0"/>
          <w:sz w:val="48"/>
          <w:szCs w:val="48"/>
        </w:rPr>
      </w:pPr>
    </w:p>
    <w:p w14:paraId="30F9043B">
      <w:pPr>
        <w:spacing w:line="540" w:lineRule="exact"/>
        <w:jc w:val="center"/>
        <w:rPr>
          <w:rFonts w:ascii="方正小标宋_GBK" w:hAnsi="华文中宋" w:eastAsia="方正小标宋_GBK" w:cs="宋体"/>
          <w:b/>
          <w:kern w:val="0"/>
          <w:sz w:val="48"/>
          <w:szCs w:val="48"/>
        </w:rPr>
      </w:pPr>
    </w:p>
    <w:p w14:paraId="539B72B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62C114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C901763">
      <w:pPr>
        <w:spacing w:line="540" w:lineRule="exact"/>
        <w:jc w:val="center"/>
        <w:rPr>
          <w:rFonts w:ascii="华文中宋" w:hAnsi="华文中宋" w:eastAsia="华文中宋" w:cs="宋体"/>
          <w:b/>
          <w:kern w:val="0"/>
          <w:sz w:val="52"/>
          <w:szCs w:val="52"/>
        </w:rPr>
      </w:pPr>
    </w:p>
    <w:p w14:paraId="39F761D5">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ACD01F0">
      <w:pPr>
        <w:spacing w:line="700" w:lineRule="exact"/>
        <w:jc w:val="left"/>
        <w:rPr>
          <w:rFonts w:hint="eastAsia" w:hAnsi="宋体" w:eastAsia="仿宋_GB2312" w:cs="宋体"/>
          <w:kern w:val="0"/>
          <w:sz w:val="36"/>
          <w:szCs w:val="36"/>
        </w:rPr>
      </w:pPr>
    </w:p>
    <w:p w14:paraId="60CAA404">
      <w:pPr>
        <w:spacing w:line="700" w:lineRule="exact"/>
        <w:jc w:val="left"/>
        <w:rPr>
          <w:rFonts w:hint="eastAsia" w:hAnsi="宋体" w:eastAsia="仿宋_GB2312" w:cs="宋体"/>
          <w:kern w:val="0"/>
          <w:sz w:val="36"/>
          <w:szCs w:val="36"/>
        </w:rPr>
      </w:pPr>
    </w:p>
    <w:p w14:paraId="0C68100C">
      <w:pPr>
        <w:spacing w:line="700" w:lineRule="exact"/>
        <w:jc w:val="left"/>
        <w:rPr>
          <w:rFonts w:hint="eastAsia" w:hAnsi="宋体" w:eastAsia="仿宋_GB2312" w:cs="宋体"/>
          <w:kern w:val="0"/>
          <w:sz w:val="36"/>
          <w:szCs w:val="36"/>
          <w:lang w:eastAsia="zh-CN"/>
        </w:rPr>
      </w:pPr>
    </w:p>
    <w:p w14:paraId="2482FD51">
      <w:pPr>
        <w:spacing w:line="700" w:lineRule="exact"/>
        <w:jc w:val="left"/>
        <w:rPr>
          <w:rFonts w:hint="eastAsia" w:hAnsi="宋体" w:eastAsia="仿宋_GB2312" w:cs="宋体"/>
          <w:kern w:val="0"/>
          <w:sz w:val="36"/>
          <w:szCs w:val="36"/>
          <w:lang w:eastAsia="zh-CN"/>
        </w:rPr>
      </w:pPr>
    </w:p>
    <w:p w14:paraId="1F46BA53">
      <w:pPr>
        <w:spacing w:line="700" w:lineRule="exact"/>
        <w:jc w:val="left"/>
        <w:rPr>
          <w:rFonts w:hint="eastAsia" w:hAnsi="宋体" w:eastAsia="仿宋_GB2312" w:cs="宋体"/>
          <w:kern w:val="0"/>
          <w:sz w:val="36"/>
          <w:szCs w:val="36"/>
          <w:lang w:eastAsia="zh-CN"/>
        </w:rPr>
      </w:pPr>
    </w:p>
    <w:p w14:paraId="1E437CC0">
      <w:pPr>
        <w:spacing w:line="700" w:lineRule="exact"/>
        <w:jc w:val="left"/>
        <w:rPr>
          <w:rFonts w:hint="eastAsia" w:hAnsi="宋体" w:eastAsia="仿宋_GB2312" w:cs="宋体"/>
          <w:kern w:val="0"/>
          <w:sz w:val="36"/>
          <w:szCs w:val="36"/>
          <w:lang w:eastAsia="zh-CN"/>
        </w:rPr>
      </w:pPr>
    </w:p>
    <w:p w14:paraId="1443FF06">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克州残疾人联合会</w:t>
      </w:r>
    </w:p>
    <w:p w14:paraId="537026C8">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05D8858">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6862304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04B31B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残联主要职能：自治州残联是将残疾人自身代表组织、社会福利团体和事业管理机构融为一体的残疾人事业团体，具有“代表、服务、管理”职能；代表残疾人的共同利益，维护残疾人合法权益；开展各项业务和活动，直接为残疾人服务；承担政府委托的部分行政职能，发挥和管理残疾人事业。自治州残联由自治州人民政府领导联系，业务上接受有关部门对口指导，在自治州计划中单列户头，与各县、市建立业务关系。其机关的主要职责是：听取残疾人意见，反映残疾人需求，维护残疾人权益，为残疾人服务。团结、教育残疾人遵守法律、履行应尽的义务，发扬乐观进取精神，自尊、自信、自强、自立，为社会主义建设贡献力量。弘扬人道主义，宣传残疾人事业，沟通政府、社会与残疾人之间的联系，动员社会理解、尊重、关心、帮助残疾人。开展残疾人康复、教育、劳动就业、扶贫、文化、体育、科研、用品供应、福利、社会服务、无障碍设施和残疾预防等工作，创造良好的环境和条件，扶助残疾人平等参与社会生活。协助政府研究、制定和实施残疾人事业的法规、政策、规划和计划，对有关业务领域进行指导和管理。承担自治区人民政府残疾人工作协调委员会的日常工作。负责对各类残疾人社会团体组织进行监督管理。开展为发展残疾人事业的募捐、助残活动。开展残疾人事业的对外交流和合作。承办自治州党委、自治州人民政府交办的有关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克孜勒苏柯尔克孜自治州残疾人联合会无下属预算单位，下设5个科室1个中心，分别是：办公室、宣教部、康复部、维权部、计财部，残疾人康复就业综合服务中心及辅具器具中心。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克州残联编制数24个编制，其中参照公务员管理编制14名，事业编制10名。2021年年末实有人数21人，其中：在职21人，减少1人；退休12人，死亡1人，退休1人；离休0人，增加或减少0人。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理论学习。高度重视、加强领导、精心组织，切实学习贯彻落实习近平新时代中国特色社会主义思想、习近平总书记关于新疆工作重要指示精神以及习近平总书记关于脱贫攻坚重要讲话内容，在学懂、弄通、做实上下功夫，牢固树立“四个意识”，坚定“四个自信”，坚决维护习近平总书记在党中央和全党的核心地位、维护党中央权威和集中统一领导，自觉在思想上政治上行动上同以习近平同志为核心的党中央保持高度一致，聚焦总目标，打赢残疾人脱贫攻坚战。</w:t>
      </w:r>
      <w:r>
        <w:rPr>
          <w:rFonts w:hint="eastAsia" w:ascii="仿宋_GB2312" w:hAnsi="宋体" w:eastAsia="仿宋_GB2312"/>
          <w:b w:val="0"/>
          <w:bCs/>
          <w:sz w:val="32"/>
          <w:szCs w:val="32"/>
        </w:rPr>
        <w:cr/>
      </w:r>
      <w:r>
        <w:rPr>
          <w:rFonts w:hint="eastAsia" w:ascii="仿宋_GB2312" w:hAnsi="宋体" w:eastAsia="仿宋_GB2312"/>
          <w:b w:val="0"/>
          <w:bCs/>
          <w:sz w:val="32"/>
          <w:szCs w:val="32"/>
        </w:rPr>
        <w:t>　　进一步提高残疾人康复服务和辅助器具适配工作。贯彻落实《残疾预防和残疾人康复条例》，《克孜勒苏柯尔克孜自治州残疾人精准康复服务行动实施方案（试行）》，加强辅助器具推广和适配服务，实现残疾人普遍享有基本康复服务，确保2021年辅助器具适配率和康复服务率达到80%以上。</w:t>
      </w:r>
      <w:r>
        <w:rPr>
          <w:rFonts w:hint="eastAsia" w:ascii="仿宋_GB2312" w:hAnsi="宋体" w:eastAsia="仿宋_GB2312"/>
          <w:b w:val="0"/>
          <w:bCs/>
          <w:sz w:val="32"/>
          <w:szCs w:val="32"/>
        </w:rPr>
        <w:cr/>
      </w:r>
      <w:r>
        <w:rPr>
          <w:rFonts w:hint="eastAsia" w:ascii="仿宋_GB2312" w:hAnsi="宋体" w:eastAsia="仿宋_GB2312"/>
          <w:b w:val="0"/>
          <w:bCs/>
          <w:sz w:val="32"/>
          <w:szCs w:val="32"/>
        </w:rPr>
        <w:t>　　进一步加强残疾人证办理和清理工作。深入查找残疾人办证领域存在的非残持证、高定级别、档案资料不全、审核把关不严等问题。一是举办残疾人证办理培训班，切实提高鉴定医师和办证人员的业务水平；二是以残疾人动态更新工作为契机，继续进行清理核查工作，严格标准、强化措施，对核查出的问题不回避、不推诿、不掩盖，杜绝形式主义，强化责任追究。三是对清理的“假、错、空”残疾人证实行办事程序公开、清理结果公开、接受社会监督,并设立了举报电话,对违规操作、弄虚作假的相关责任人予以追责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残疾人“两项补贴”工作。一是根据州纪委监委蹲点排查反馈的问题，对残疾人“两项补贴”宣讲、名单确认、资金发放工作中存在的不足，进行整改落实，形成长效机制。二是结合业务工作，加大力度宣传；三是加快落实全国残疾人“两项补贴”信息系统，及时准确把残疾人名单提供给民政部门，确保工作落到实处。</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加强党建和党员管理工作。一是采取领学宣讲、党课辅导、交流讨论等方式，组织党员集中</w:t>
      </w:r>
      <w:r>
        <w:rPr>
          <w:rFonts w:hint="eastAsia" w:ascii="仿宋_GB2312" w:hAnsi="宋体" w:eastAsia="仿宋_GB2312"/>
          <w:b w:val="0"/>
          <w:bCs/>
          <w:sz w:val="32"/>
          <w:szCs w:val="32"/>
          <w:lang w:eastAsia="zh-CN"/>
        </w:rPr>
        <w:t>学习习近平新时代中国特色社会主义思想</w:t>
      </w:r>
      <w:r>
        <w:rPr>
          <w:rFonts w:hint="eastAsia" w:ascii="仿宋_GB2312" w:hAnsi="宋体" w:eastAsia="仿宋_GB2312"/>
          <w:b w:val="0"/>
          <w:bCs/>
          <w:sz w:val="32"/>
          <w:szCs w:val="32"/>
        </w:rPr>
        <w:t>、</w:t>
      </w:r>
      <w:r>
        <w:rPr>
          <w:rFonts w:hint="eastAsia" w:ascii="仿宋_GB2312" w:hAnsi="宋体" w:eastAsia="仿宋_GB2312"/>
          <w:b w:val="0"/>
          <w:bCs/>
          <w:sz w:val="32"/>
          <w:szCs w:val="32"/>
          <w:lang w:eastAsia="zh-CN"/>
        </w:rPr>
        <w:t>党的十九大精神</w:t>
      </w:r>
      <w:r>
        <w:rPr>
          <w:rFonts w:hint="eastAsia" w:ascii="仿宋_GB2312" w:hAnsi="宋体" w:eastAsia="仿宋_GB2312"/>
          <w:b w:val="0"/>
          <w:bCs/>
          <w:sz w:val="32"/>
          <w:szCs w:val="32"/>
        </w:rPr>
        <w:t>和党章，不断提高党员的思想理论水平，引导党员团结奋进、振奋精神，为完成各项工作任务和目标奠定扎实的思想基础。二是切实发挥党支部的战斗堡垒作用，严格制度和纪律，保证组织生活质量。坚持“三会一课”制度，召开党员大会、支部委员会和党员小组会议，支部书记每年度至少讲一次党课。三是完善并落实党内和机关的各项制度，督促党员干部执行到位。组织党员积极开展批评与自我批评，查找并改进自身的不足，倡导自我管理、自我教育、自我服务，强化党员干部的纪律观念。</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廉政建设，执行总目标、落实治党责任。进一步强化党风廉政教育，定期组织廉政知识学习，观看廉政教育片，带头遵守党纪国法，带头讲党性、守原则，树立正确的世界观、人生观和价值观，从思想上筑起抵御腐朽思想侵蚀的坚固防线。完善与干部职工定期谈心谈话制度，疏导干部职工存在的不良情绪，提升工作的积极性和主动性，消除精神状态不佳、工作节奏不快等现象，教育引导干部职工立德慎言，防微杜渐，自觉抵制各种不正之风。</w:t>
      </w:r>
      <w:r>
        <w:rPr>
          <w:rFonts w:hint="eastAsia" w:ascii="仿宋_GB2312" w:hAnsi="宋体" w:eastAsia="仿宋_GB2312"/>
          <w:b w:val="0"/>
          <w:bCs/>
          <w:sz w:val="32"/>
          <w:szCs w:val="32"/>
        </w:rPr>
        <w:cr/>
      </w:r>
      <w:r>
        <w:rPr>
          <w:rFonts w:hint="eastAsia" w:ascii="仿宋_GB2312" w:hAnsi="宋体" w:eastAsia="仿宋_GB2312"/>
          <w:b w:val="0"/>
          <w:bCs/>
          <w:sz w:val="32"/>
          <w:szCs w:val="32"/>
        </w:rPr>
        <w:t>　　扎实开展“访惠聚”工作。进一步加强派出单位后盾力量，在人力上派驻精兵强将，在物力、财力上努力给予最大支持，严格按照“六个精准”、“七个一批”“三个加大力度”要求，全力以赴协助做好脱贫攻坚各项工作，结合下沉，全面做好农民的宣传、教育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残疾人联合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（2）收支管理：领导层是本单位收支业务管理的决策部门，负责审批单位收支业务等事项。涉及“三重一大”事项，根据《克州残疾人联合会集体决策制度》和《克州残疾人联合会项目管理办法》办理。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残疾人联合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残疾人联合会合同管理办法》相关规定，克州残疾人联合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480.45万元，项目支出安排资金258.03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本单位2021年度项目支出258.03万元，涉及项目数量4个，其中：重点项目支出70.89万元，涉及重点项目数量1个，重点项目支出与部门项目总支出的比率为27.47%。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2021年度本单位年初批复部门预算资金总额为510.32万元，年中调增预算总额为267.95万元，调整后全年预算资金总额为778.27万元。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2021年度本单位部门整体支出资金总额为738.48万元，预算执行率为94.89%，预算调整率为</w:t>
      </w:r>
      <w:r>
        <w:rPr>
          <w:rFonts w:hint="eastAsia" w:ascii="仿宋_GB2312" w:hAnsi="宋体" w:eastAsia="仿宋_GB2312"/>
          <w:b w:val="0"/>
          <w:bCs/>
          <w:sz w:val="32"/>
          <w:szCs w:val="32"/>
          <w:lang w:val="en-US" w:eastAsia="zh-CN"/>
        </w:rPr>
        <w:t>52.51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年初政府采购预算数为24.3万元，实际政府采购数为12.09万元，政府采购执行率为49.75%。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61FE7BA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02A6CE7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为加强我单位预算管理、规范财务行为我单位制定了《克州残疾人联合会内部控制规范》《克州残疾人联合会项目管理规范》等资金管理制度，已建立制度均健全且有效运行。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2021年度我单位基本支出预算总额为513.10万元，其中人员经费385.07万元，公用经费128.03万元。实际执行总额为480.45万元，预算执行率93.64%。</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4.16万元，比上年减少0.15万元，减少3.47%，主要原因是：按照厉行节约的要求，2021年缩减公务车运行维护费，因此支出随之减少。其中，因公出国（境）费支出0万元；公务用车购置及运行维护费支出3.37万元；公务接待费支出0.79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与年初预算数相比情况：一般公共预算“三公”经费支出年初预算数6.50万元，预算执行数为4.16万元，执行率为64%，主要原因是：按照厉行节约的要求，2021年缩减公务车运行维护费，因此支出随之减少。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2021年度本单位项目支出预算总额为375.92万元，实际执行资金总额为258.03万元，预算执行率为68.64%。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2021年度预算安排专项资金3.44万元，实际支出资金3.44万元，预算执行率为100%，涉及项目个数1个。专项经费按照政策要求实行专款专用，不存在截留、挤占、挪用、虚列支出。各项目详细执行情况如下：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2021年自治区财政残疾人补助项目:全年预算数为3.44万元，预算执行数为3.44万元，预算执行率为100%。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2021年度预算安排本级财力资金372.48万元，实际支出资金254.59万元，预算执行率为68.35%，涉及项目个数3个，各项目详细执行情况如下：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联建经费项目:全年预算数为0.27万元，预算执行数为0.27万元，预算执行率为100%。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残疾人就业保障支出项目:全年预算数为80万元，预算执行数为70.89万元，预算执行率为88.61%。</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自治州残联、卫健委、疾控中心、原食药局联合大楼工程款项目:全年预算数为292.21万元，预算执行数为183.43万元，预算执行率为62.77%。</w:t>
      </w:r>
    </w:p>
    <w:p w14:paraId="4604F09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15211A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68.35%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2021年自治区财政残疾人补助：根据《关于提前下达2021年自治区财政残疾人事业发展补助资金预算的通知》（克财社[2020]116号）文件。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3.44万元，资金全部到位，实际使用资金3.44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①制订《克州残疾人联合会经费使用规范》,为合理合规使用经费提供了有力的制度保障。同时,建立区委组织部项目经费内部管控制度，并严格按要求落实。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2021年自治区财政残疾人补助项目：主要用于资助贫困残疾大学生和动态更新手机APP流量费补贴，有利于建立健全残疾人工作大数据平台，促进各级政府残工委成员单位之间相关数据的资源共享。</w:t>
      </w:r>
    </w:p>
    <w:p w14:paraId="46B2168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27B9876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本单位2021年初资产合计数为165.37万元，年末资产合计数为232.85万元。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截止本年度固定资产账面净值191.50万元，年末实际在用固定资产191.50万元，固定资产利用率为100%。</w:t>
      </w:r>
    </w:p>
    <w:p w14:paraId="1E4E62E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710810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“保障工作人员工资”指标：预期指标值为&gt;=34人，实际完成指标值为33人，指标完成率为97.06%。偏差原因：2021年3月份去世1人。改进措施：做好年初预算。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“慰问残疾人数量”指标：预期指标值为&gt;=200人，实际完成指标值为200人，指标完成率为100%。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“举办残疾人及业务人员培训”指标：预期指标值为&gt;=200人，实际完成指标值为200人，指标完成率为100%。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“残疾人接受培训就业率”指标：预期指标值为=100%，实际完成指标值为100%，指标完成率为100%。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“基本支出”指标：预期指标值为=383.32万元，实际完成指标值为383.32万元，指标完成率为100%。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127万元，实际完成指标值为71.16万元，指标完成率为56.03%。偏差原因：为民办实事经费12万元年初调至红十字会联建工作经费4.73万元年初调至红十字会残疾人就业保障金，年初110万元，包括80万的本年拨款，和30万的上年结余资金，由于2021年上年结余资金30万元不予以结转，2021年残疾人就业保障金只有80万元。改进措施：2022年做年初预算时，为民办实事经费和联建工作经费已调整至红十字；残疾人就业保证金2022年初做预算时，不包含上年结余资金。</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“接受职业技能培训的残疾人生活生产能力”指标：预期指标值为有效提高，实际完成指标值为有效提高，指标完成率为100%。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“业务保障情况”指标：预期指标值为有效保障，实际完成指标值为有效保障，指标完成率为100%。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“公共服务质量提升情况”指标：预期指标值为持续改善，实际完成指标值为持续改善，指标完成率为100%。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“受益残疾人满意度”指标：预期指标值为&gt;=95%，实际完成指标值为95%，指标完成率为100%。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14:paraId="164B4EF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A4C91F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74A377C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ADA0AC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2EC4301F"/>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5F846EE"/>
    <w:rsid w:val="3B0B30D2"/>
    <w:rsid w:val="46D6618F"/>
    <w:rsid w:val="51C70EA9"/>
    <w:rsid w:val="54F842B6"/>
    <w:rsid w:val="5EE52609"/>
    <w:rsid w:val="656071F2"/>
    <w:rsid w:val="6BF1756B"/>
    <w:rsid w:val="6F5E1AA3"/>
    <w:rsid w:val="7F200B83"/>
    <w:rsid w:val="7F270969"/>
    <w:rsid w:val="7F5D585A"/>
    <w:rsid w:val="7FF11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10686</Words>
  <Characters>11212</Characters>
  <Lines>2</Lines>
  <Paragraphs>1</Paragraphs>
  <TotalTime>0</TotalTime>
  <ScaleCrop>false</ScaleCrop>
  <LinksUpToDate>false</LinksUpToDate>
  <CharactersWithSpaces>11508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2025-07-31T03:14:13Z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